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97" w:rsidRDefault="00D43C75" w:rsidP="00A63397">
      <w:pPr>
        <w:jc w:val="right"/>
        <w:rPr>
          <w:rFonts w:ascii="Sylfaen" w:hAnsi="Sylfaen"/>
          <w:b/>
          <w:i/>
          <w:sz w:val="24"/>
          <w:szCs w:val="24"/>
          <w:lang w:val="en-GB"/>
        </w:rPr>
      </w:pPr>
      <w:r w:rsidRPr="00A63397">
        <w:rPr>
          <w:rFonts w:ascii="Sylfaen" w:hAnsi="Sylfaen"/>
          <w:b/>
          <w:i/>
          <w:sz w:val="24"/>
          <w:szCs w:val="24"/>
          <w:lang w:val="en-GB"/>
        </w:rPr>
        <w:t>Annex</w:t>
      </w:r>
    </w:p>
    <w:p w:rsidR="00220A26" w:rsidRPr="006A5929" w:rsidRDefault="006E545E" w:rsidP="00220A26">
      <w:pPr>
        <w:jc w:val="center"/>
        <w:rPr>
          <w:rFonts w:ascii="Sylfaen" w:hAnsi="Sylfaen"/>
          <w:b/>
          <w:sz w:val="24"/>
          <w:szCs w:val="24"/>
          <w:lang w:val="en-GB"/>
        </w:rPr>
      </w:pPr>
      <w:r>
        <w:rPr>
          <w:rFonts w:ascii="Sylfaen" w:hAnsi="Sylfaen"/>
          <w:b/>
          <w:sz w:val="24"/>
          <w:szCs w:val="24"/>
          <w:lang w:val="en-GB"/>
        </w:rPr>
        <w:t xml:space="preserve">Notes </w:t>
      </w:r>
      <w:r w:rsidR="006A5929" w:rsidRPr="006A5929">
        <w:rPr>
          <w:rFonts w:ascii="Sylfaen" w:hAnsi="Sylfaen"/>
          <w:b/>
          <w:sz w:val="24"/>
          <w:szCs w:val="24"/>
          <w:lang w:val="en-GB"/>
        </w:rPr>
        <w:t>r</w:t>
      </w:r>
      <w:r w:rsidR="00220A26" w:rsidRPr="006A5929">
        <w:rPr>
          <w:rFonts w:ascii="Sylfaen" w:hAnsi="Sylfaen"/>
          <w:b/>
          <w:sz w:val="24"/>
          <w:szCs w:val="24"/>
          <w:lang w:val="en-GB"/>
        </w:rPr>
        <w:t>eferring to the report of the Independent Expert on the enjoyment of all human rights by older persons on her mission to Georgia</w:t>
      </w:r>
    </w:p>
    <w:p w:rsidR="00A63397" w:rsidRDefault="00A63397" w:rsidP="00A63397">
      <w:pPr>
        <w:rPr>
          <w:rFonts w:ascii="Sylfaen" w:hAnsi="Sylfaen"/>
          <w:b/>
          <w:i/>
          <w:sz w:val="24"/>
          <w:szCs w:val="24"/>
          <w:lang w:val="en-GB"/>
        </w:rPr>
      </w:pPr>
    </w:p>
    <w:p w:rsidR="00A63397" w:rsidRPr="00BE0A61" w:rsidRDefault="00A63397" w:rsidP="00A1291A">
      <w:pPr>
        <w:rPr>
          <w:rFonts w:ascii="Sylfaen" w:hAnsi="Sylfaen"/>
          <w:b/>
          <w:i/>
          <w:sz w:val="24"/>
          <w:szCs w:val="24"/>
          <w:u w:val="single"/>
          <w:lang w:val="en-GB"/>
        </w:rPr>
      </w:pPr>
      <w:r w:rsidRPr="00BE0A61">
        <w:rPr>
          <w:rFonts w:ascii="Sylfaen" w:hAnsi="Sylfaen"/>
          <w:b/>
          <w:sz w:val="24"/>
          <w:szCs w:val="24"/>
          <w:u w:val="single"/>
          <w:lang w:val="en-GB"/>
        </w:rPr>
        <w:t>IV. Independent Expert`s main findings</w:t>
      </w:r>
    </w:p>
    <w:p w:rsidR="00A63397" w:rsidRPr="00BE0A61" w:rsidRDefault="00A63397" w:rsidP="00A63397">
      <w:pPr>
        <w:rPr>
          <w:rFonts w:ascii="Sylfaen" w:hAnsi="Sylfaen"/>
          <w:b/>
          <w:sz w:val="24"/>
          <w:szCs w:val="24"/>
          <w:u w:val="single"/>
          <w:lang w:val="en-GB"/>
        </w:rPr>
      </w:pPr>
      <w:r w:rsidRPr="00BE0A61">
        <w:rPr>
          <w:rFonts w:ascii="Sylfaen" w:hAnsi="Sylfaen"/>
          <w:b/>
          <w:sz w:val="24"/>
          <w:szCs w:val="24"/>
          <w:u w:val="single"/>
          <w:lang w:val="en-GB"/>
        </w:rPr>
        <w:t>B. Violence, maltreatment and abuse</w:t>
      </w:r>
    </w:p>
    <w:p w:rsidR="007711B6" w:rsidRDefault="007711B6" w:rsidP="00BE0A61">
      <w:pPr>
        <w:shd w:val="clear" w:color="auto" w:fill="FFFFFF"/>
        <w:spacing w:after="0"/>
        <w:jc w:val="both"/>
        <w:textAlignment w:val="baseline"/>
        <w:rPr>
          <w:rFonts w:ascii="BPGDejaVuSans" w:eastAsia="Times New Roman" w:hAnsi="BPGDejaVuSans" w:cs="Times New Roman"/>
          <w:b/>
          <w:color w:val="000000"/>
          <w:sz w:val="24"/>
          <w:szCs w:val="24"/>
          <w:bdr w:val="none" w:sz="0" w:space="0" w:color="auto" w:frame="1"/>
        </w:rPr>
      </w:pPr>
    </w:p>
    <w:p w:rsidR="00BE0A61" w:rsidRPr="00BE0A61" w:rsidRDefault="002B6C76" w:rsidP="00BE0A61">
      <w:pPr>
        <w:shd w:val="clear" w:color="auto" w:fill="FFFFFF"/>
        <w:spacing w:after="0"/>
        <w:jc w:val="both"/>
        <w:textAlignment w:val="baseline"/>
        <w:rPr>
          <w:rFonts w:ascii="Sylfaen" w:eastAsia="Times New Roman" w:hAnsi="Sylfaen" w:cs="Times New Roman"/>
          <w:bCs/>
          <w:color w:val="000000"/>
          <w:sz w:val="24"/>
          <w:szCs w:val="24"/>
        </w:rPr>
      </w:pPr>
      <w:r w:rsidRPr="00BE0A61">
        <w:rPr>
          <w:rFonts w:ascii="BPGDejaVuSans" w:eastAsia="Times New Roman" w:hAnsi="BPGDejaVuSans" w:cs="Times New Roman"/>
          <w:b/>
          <w:color w:val="000000"/>
          <w:sz w:val="24"/>
          <w:szCs w:val="24"/>
          <w:bdr w:val="none" w:sz="0" w:space="0" w:color="auto" w:frame="1"/>
        </w:rPr>
        <w:t>35.</w:t>
      </w:r>
      <w:r w:rsidR="000E61F3" w:rsidRPr="00BE0A61">
        <w:rPr>
          <w:rFonts w:ascii="Sylfaen" w:eastAsia="Times New Roman" w:hAnsi="Sylfaen" w:cs="Times New Roman"/>
          <w:bCs/>
          <w:color w:val="000000"/>
          <w:sz w:val="24"/>
          <w:szCs w:val="24"/>
        </w:rPr>
        <w:t xml:space="preserve"> </w:t>
      </w:r>
      <w:r w:rsidR="00BE0A61" w:rsidRPr="00BE0A61">
        <w:rPr>
          <w:rFonts w:ascii="Sylfaen" w:eastAsia="Times New Roman" w:hAnsi="Sylfaen" w:cs="Times New Roman"/>
          <w:bCs/>
          <w:color w:val="000000"/>
          <w:sz w:val="24"/>
          <w:szCs w:val="24"/>
        </w:rPr>
        <w:t>T</w:t>
      </w:r>
      <w:r w:rsidR="00BE0A61" w:rsidRPr="00BE0A61">
        <w:rPr>
          <w:rFonts w:ascii="Sylfaen" w:hAnsi="Sylfaen"/>
          <w:sz w:val="24"/>
          <w:szCs w:val="24"/>
          <w:lang w:val="ka-GE"/>
        </w:rPr>
        <w:t xml:space="preserve">he </w:t>
      </w:r>
      <w:r w:rsidR="00BE0A61" w:rsidRPr="00BE0A61">
        <w:rPr>
          <w:rFonts w:ascii="Sylfaen" w:hAnsi="Sylfaen"/>
          <w:sz w:val="24"/>
          <w:szCs w:val="24"/>
        </w:rPr>
        <w:t xml:space="preserve">State Fund for Protection and Assistance for (Statutory) Victims of Human Trafficking </w:t>
      </w:r>
      <w:r w:rsidR="00BE0A61" w:rsidRPr="00BE0A61">
        <w:rPr>
          <w:rFonts w:ascii="Sylfaen" w:hAnsi="Sylfaen"/>
          <w:sz w:val="24"/>
          <w:szCs w:val="24"/>
          <w:lang w:val="ka-GE"/>
        </w:rPr>
        <w:t xml:space="preserve">provides the victims of </w:t>
      </w:r>
      <w:r w:rsidR="00BE0A61" w:rsidRPr="00BE0A61">
        <w:rPr>
          <w:rFonts w:ascii="Sylfaen" w:hAnsi="Sylfaen"/>
          <w:sz w:val="24"/>
          <w:szCs w:val="24"/>
        </w:rPr>
        <w:t xml:space="preserve">domestic violence with </w:t>
      </w:r>
      <w:r w:rsidR="00BE0A61" w:rsidRPr="00BE0A61">
        <w:rPr>
          <w:rFonts w:ascii="Sylfaen" w:hAnsi="Sylfaen"/>
          <w:sz w:val="24"/>
          <w:szCs w:val="24"/>
          <w:lang w:val="ka-GE"/>
        </w:rPr>
        <w:t>the following free of charge services:</w:t>
      </w:r>
    </w:p>
    <w:p w:rsidR="00BE0A61" w:rsidRPr="00BE0A61" w:rsidRDefault="00BE0A61" w:rsidP="004738D4">
      <w:pPr>
        <w:pStyle w:val="ListParagraph"/>
        <w:numPr>
          <w:ilvl w:val="0"/>
          <w:numId w:val="7"/>
        </w:numPr>
        <w:spacing w:after="0" w:line="240" w:lineRule="auto"/>
        <w:jc w:val="both"/>
        <w:rPr>
          <w:rFonts w:ascii="Sylfaen" w:hAnsi="Sylfaen"/>
          <w:sz w:val="24"/>
          <w:szCs w:val="24"/>
        </w:rPr>
      </w:pPr>
      <w:r w:rsidRPr="00BE0A61">
        <w:rPr>
          <w:rFonts w:ascii="Sylfaen" w:hAnsi="Sylfaen"/>
          <w:sz w:val="24"/>
          <w:szCs w:val="24"/>
          <w:lang w:val="ka-GE"/>
        </w:rPr>
        <w:t xml:space="preserve">Legal </w:t>
      </w:r>
      <w:r w:rsidRPr="00BE0A61">
        <w:rPr>
          <w:rFonts w:ascii="Sylfaen" w:hAnsi="Sylfaen"/>
          <w:sz w:val="24"/>
          <w:szCs w:val="24"/>
          <w:lang w:val="en-GB"/>
        </w:rPr>
        <w:t>A</w:t>
      </w:r>
      <w:r w:rsidRPr="00BE0A61">
        <w:rPr>
          <w:rFonts w:ascii="Sylfaen" w:hAnsi="Sylfaen"/>
          <w:sz w:val="24"/>
          <w:szCs w:val="24"/>
          <w:lang w:val="ka-GE"/>
        </w:rPr>
        <w:t>ssistance (including legal representation in court</w:t>
      </w:r>
      <w:r w:rsidRPr="00BE0A61">
        <w:rPr>
          <w:rFonts w:ascii="Sylfaen" w:hAnsi="Sylfaen"/>
          <w:sz w:val="24"/>
          <w:szCs w:val="24"/>
        </w:rPr>
        <w:t xml:space="preserve"> and in law enforcement agencies);</w:t>
      </w:r>
    </w:p>
    <w:p w:rsidR="00BE0A61" w:rsidRPr="00BE0A61" w:rsidRDefault="00BE0A61" w:rsidP="004738D4">
      <w:pPr>
        <w:pStyle w:val="ListParagraph"/>
        <w:numPr>
          <w:ilvl w:val="0"/>
          <w:numId w:val="7"/>
        </w:numPr>
        <w:spacing w:after="0" w:line="240" w:lineRule="auto"/>
        <w:jc w:val="both"/>
        <w:rPr>
          <w:rFonts w:ascii="Sylfaen" w:hAnsi="Sylfaen"/>
          <w:sz w:val="24"/>
          <w:szCs w:val="24"/>
        </w:rPr>
      </w:pPr>
      <w:r w:rsidRPr="00BE0A61">
        <w:rPr>
          <w:rFonts w:ascii="Sylfaen" w:hAnsi="Sylfaen"/>
          <w:sz w:val="24"/>
          <w:szCs w:val="24"/>
          <w:lang w:val="ka-GE"/>
        </w:rPr>
        <w:t xml:space="preserve">Psychological </w:t>
      </w:r>
      <w:r w:rsidRPr="00BE0A61">
        <w:rPr>
          <w:rFonts w:ascii="Sylfaen" w:hAnsi="Sylfaen"/>
          <w:sz w:val="24"/>
          <w:szCs w:val="24"/>
          <w:lang w:val="en-GB"/>
        </w:rPr>
        <w:t>S</w:t>
      </w:r>
      <w:r w:rsidRPr="00BE0A61">
        <w:rPr>
          <w:rFonts w:ascii="Sylfaen" w:hAnsi="Sylfaen"/>
          <w:sz w:val="24"/>
          <w:szCs w:val="24"/>
          <w:lang w:val="ka-GE"/>
        </w:rPr>
        <w:t>ervice (including rehabilitation and reintegration programs</w:t>
      </w:r>
      <w:r w:rsidRPr="00BE0A61">
        <w:rPr>
          <w:rFonts w:ascii="Sylfaen" w:hAnsi="Sylfaen"/>
          <w:sz w:val="24"/>
          <w:szCs w:val="24"/>
        </w:rPr>
        <w:t>);</w:t>
      </w:r>
    </w:p>
    <w:p w:rsidR="00BE0A61" w:rsidRPr="00BE0A61" w:rsidRDefault="00BE0A61" w:rsidP="004738D4">
      <w:pPr>
        <w:pStyle w:val="ListParagraph"/>
        <w:numPr>
          <w:ilvl w:val="0"/>
          <w:numId w:val="7"/>
        </w:numPr>
        <w:spacing w:after="0" w:line="240" w:lineRule="auto"/>
        <w:jc w:val="both"/>
        <w:rPr>
          <w:rFonts w:ascii="Sylfaen" w:hAnsi="Sylfaen"/>
          <w:sz w:val="24"/>
          <w:szCs w:val="24"/>
        </w:rPr>
      </w:pPr>
      <w:r w:rsidRPr="00BE0A61">
        <w:rPr>
          <w:rFonts w:ascii="Sylfaen" w:hAnsi="Sylfaen"/>
          <w:sz w:val="24"/>
          <w:szCs w:val="24"/>
          <w:lang w:val="ka-GE"/>
        </w:rPr>
        <w:t>Medical Service</w:t>
      </w:r>
      <w:r w:rsidRPr="00BE0A61">
        <w:rPr>
          <w:rFonts w:ascii="Sylfaen" w:hAnsi="Sylfaen"/>
          <w:sz w:val="24"/>
          <w:szCs w:val="24"/>
        </w:rPr>
        <w:t>;</w:t>
      </w:r>
    </w:p>
    <w:p w:rsidR="00BE0A61" w:rsidRPr="00BE0A61" w:rsidRDefault="00BE0A61" w:rsidP="004738D4">
      <w:pPr>
        <w:pStyle w:val="ListParagraph"/>
        <w:numPr>
          <w:ilvl w:val="0"/>
          <w:numId w:val="7"/>
        </w:numPr>
        <w:spacing w:after="0" w:line="240" w:lineRule="auto"/>
        <w:jc w:val="both"/>
        <w:rPr>
          <w:rFonts w:ascii="Sylfaen" w:hAnsi="Sylfaen"/>
          <w:sz w:val="24"/>
          <w:szCs w:val="24"/>
        </w:rPr>
      </w:pPr>
      <w:r w:rsidRPr="00BE0A61">
        <w:rPr>
          <w:rFonts w:ascii="Sylfaen" w:hAnsi="Sylfaen"/>
          <w:sz w:val="24"/>
          <w:szCs w:val="24"/>
        </w:rPr>
        <w:t>Support for Solution of Social problems;</w:t>
      </w:r>
    </w:p>
    <w:p w:rsidR="00BE0A61" w:rsidRDefault="00BE0A61" w:rsidP="004738D4">
      <w:pPr>
        <w:pStyle w:val="ListParagraph"/>
        <w:numPr>
          <w:ilvl w:val="0"/>
          <w:numId w:val="7"/>
        </w:numPr>
        <w:spacing w:after="0" w:line="240" w:lineRule="auto"/>
        <w:jc w:val="both"/>
        <w:rPr>
          <w:rFonts w:ascii="Sylfaen" w:hAnsi="Sylfaen"/>
          <w:sz w:val="24"/>
          <w:szCs w:val="24"/>
        </w:rPr>
      </w:pPr>
      <w:r w:rsidRPr="00BE0A61">
        <w:rPr>
          <w:rFonts w:ascii="Sylfaen" w:hAnsi="Sylfaen"/>
          <w:sz w:val="24"/>
          <w:szCs w:val="24"/>
          <w:lang w:val="ka-GE"/>
        </w:rPr>
        <w:t>Hotline Service</w:t>
      </w:r>
      <w:r w:rsidRPr="00BE0A61">
        <w:rPr>
          <w:rFonts w:ascii="Sylfaen" w:hAnsi="Sylfaen"/>
          <w:sz w:val="24"/>
          <w:szCs w:val="24"/>
        </w:rPr>
        <w:t>.</w:t>
      </w:r>
    </w:p>
    <w:p w:rsidR="008412CF" w:rsidRDefault="008412CF" w:rsidP="008412CF">
      <w:pPr>
        <w:spacing w:after="0" w:line="240" w:lineRule="auto"/>
        <w:jc w:val="both"/>
        <w:rPr>
          <w:rFonts w:ascii="Sylfaen" w:hAnsi="Sylfaen"/>
          <w:sz w:val="24"/>
          <w:szCs w:val="24"/>
        </w:rPr>
      </w:pPr>
    </w:p>
    <w:p w:rsidR="008412CF" w:rsidRPr="008412CF" w:rsidRDefault="008412CF" w:rsidP="008412CF">
      <w:pPr>
        <w:spacing w:after="0" w:line="240" w:lineRule="auto"/>
        <w:jc w:val="both"/>
        <w:rPr>
          <w:rFonts w:ascii="Sylfaen" w:hAnsi="Sylfaen"/>
          <w:sz w:val="24"/>
          <w:szCs w:val="24"/>
        </w:rPr>
      </w:pPr>
      <w:r w:rsidRPr="008412CF">
        <w:rPr>
          <w:rFonts w:ascii="Sylfaen" w:hAnsi="Sylfaen"/>
          <w:sz w:val="24"/>
          <w:szCs w:val="24"/>
        </w:rPr>
        <w:t>These ser</w:t>
      </w:r>
      <w:r>
        <w:rPr>
          <w:rFonts w:ascii="Sylfaen" w:hAnsi="Sylfaen"/>
          <w:sz w:val="24"/>
          <w:szCs w:val="24"/>
        </w:rPr>
        <w:t xml:space="preserve">vices are delivered within the </w:t>
      </w:r>
      <w:r w:rsidR="00145C0F">
        <w:rPr>
          <w:rFonts w:ascii="Sylfaen" w:hAnsi="Sylfaen"/>
          <w:sz w:val="24"/>
          <w:szCs w:val="24"/>
        </w:rPr>
        <w:t>Temporary S</w:t>
      </w:r>
      <w:r>
        <w:rPr>
          <w:rFonts w:ascii="Sylfaen" w:hAnsi="Sylfaen"/>
          <w:sz w:val="24"/>
          <w:szCs w:val="24"/>
        </w:rPr>
        <w:t>helter or Crisis C</w:t>
      </w:r>
      <w:r w:rsidRPr="008412CF">
        <w:rPr>
          <w:rFonts w:ascii="Sylfaen" w:hAnsi="Sylfaen"/>
          <w:sz w:val="24"/>
          <w:szCs w:val="24"/>
        </w:rPr>
        <w:t>enter</w:t>
      </w:r>
      <w:r>
        <w:rPr>
          <w:rFonts w:ascii="Sylfaen" w:hAnsi="Sylfaen"/>
          <w:sz w:val="24"/>
          <w:szCs w:val="24"/>
        </w:rPr>
        <w:t>.</w:t>
      </w:r>
    </w:p>
    <w:p w:rsidR="00BE0A61" w:rsidRPr="00BE0A61" w:rsidRDefault="00BE0A61" w:rsidP="00BE0A61">
      <w:pPr>
        <w:spacing w:after="0" w:line="240" w:lineRule="auto"/>
        <w:jc w:val="both"/>
        <w:rPr>
          <w:rFonts w:ascii="Sylfaen" w:eastAsia="Times New Roman" w:hAnsi="Sylfaen"/>
          <w:color w:val="000000"/>
          <w:sz w:val="24"/>
          <w:szCs w:val="24"/>
          <w:lang w:val="ka-GE"/>
        </w:rPr>
      </w:pPr>
    </w:p>
    <w:p w:rsidR="008412CF" w:rsidRPr="007711B6" w:rsidRDefault="007711B6" w:rsidP="007711B6">
      <w:pPr>
        <w:jc w:val="both"/>
        <w:rPr>
          <w:rFonts w:ascii="Sylfaen" w:hAnsi="Sylfaen"/>
          <w:sz w:val="24"/>
          <w:szCs w:val="24"/>
          <w:lang w:val="ka-GE"/>
        </w:rPr>
      </w:pPr>
      <w:r w:rsidRPr="007711B6">
        <w:rPr>
          <w:rFonts w:ascii="Sylfaen" w:eastAsia="Times New Roman" w:hAnsi="Sylfaen"/>
          <w:color w:val="000000"/>
          <w:sz w:val="24"/>
          <w:szCs w:val="24"/>
        </w:rPr>
        <w:t xml:space="preserve">The </w:t>
      </w:r>
      <w:r>
        <w:rPr>
          <w:rFonts w:ascii="Sylfaen" w:eastAsia="Times New Roman" w:hAnsi="Sylfaen"/>
          <w:color w:val="000000"/>
          <w:sz w:val="24"/>
          <w:szCs w:val="24"/>
          <w:lang w:val="en-GB"/>
        </w:rPr>
        <w:t xml:space="preserve">temporary </w:t>
      </w:r>
      <w:r w:rsidR="004C5AD4">
        <w:rPr>
          <w:rFonts w:ascii="Sylfaen" w:eastAsia="Times New Roman" w:hAnsi="Sylfaen"/>
          <w:color w:val="000000"/>
          <w:sz w:val="24"/>
          <w:szCs w:val="24"/>
        </w:rPr>
        <w:t>shelters are open</w:t>
      </w:r>
      <w:r w:rsidRPr="007711B6">
        <w:rPr>
          <w:rFonts w:ascii="Sylfaen" w:eastAsia="Times New Roman" w:hAnsi="Sylfaen"/>
          <w:color w:val="000000"/>
          <w:sz w:val="24"/>
          <w:szCs w:val="24"/>
        </w:rPr>
        <w:t xml:space="preserve"> for victims of domestic violence regardless </w:t>
      </w:r>
      <w:r w:rsidRPr="007711B6">
        <w:rPr>
          <w:rFonts w:ascii="Sylfaen" w:hAnsi="Sylfaen"/>
          <w:sz w:val="24"/>
          <w:szCs w:val="24"/>
        </w:rPr>
        <w:t xml:space="preserve">of race, skin </w:t>
      </w:r>
      <w:proofErr w:type="spellStart"/>
      <w:r w:rsidRPr="007711B6">
        <w:rPr>
          <w:rFonts w:ascii="Sylfaen" w:hAnsi="Sylfaen"/>
          <w:sz w:val="24"/>
          <w:szCs w:val="24"/>
        </w:rPr>
        <w:t>colour</w:t>
      </w:r>
      <w:proofErr w:type="spellEnd"/>
      <w:r w:rsidRPr="007711B6">
        <w:rPr>
          <w:rFonts w:ascii="Sylfaen" w:hAnsi="Sylfaen"/>
          <w:sz w:val="24"/>
          <w:szCs w:val="24"/>
        </w:rPr>
        <w:t>, language, s</w:t>
      </w:r>
      <w:r>
        <w:rPr>
          <w:rFonts w:ascii="Sylfaen" w:hAnsi="Sylfaen"/>
          <w:sz w:val="24"/>
          <w:szCs w:val="24"/>
        </w:rPr>
        <w:t xml:space="preserve">ex, age, </w:t>
      </w:r>
      <w:r w:rsidRPr="007711B6">
        <w:rPr>
          <w:rFonts w:ascii="Sylfaen" w:hAnsi="Sylfaen"/>
          <w:sz w:val="24"/>
          <w:szCs w:val="24"/>
        </w:rPr>
        <w:t>citizenship, origin, place of birth or residence, property or social status, religion or belief, national, ethnic or social origin, profession, marital status, health, disability, sexual orientation, gender identity and expression, political or other opinions, or other characteristics</w:t>
      </w:r>
      <w:r w:rsidRPr="00B46C77">
        <w:rPr>
          <w:rFonts w:ascii="Sylfaen" w:hAnsi="Sylfaen"/>
          <w:sz w:val="24"/>
          <w:szCs w:val="24"/>
        </w:rPr>
        <w:t>.</w:t>
      </w:r>
    </w:p>
    <w:p w:rsidR="00BE0A61" w:rsidRPr="00BE0A61" w:rsidRDefault="00BE0A61" w:rsidP="00BE0A61">
      <w:pPr>
        <w:spacing w:after="0" w:line="240" w:lineRule="auto"/>
        <w:jc w:val="both"/>
        <w:rPr>
          <w:rFonts w:ascii="Sylfaen" w:eastAsia="Times New Roman" w:hAnsi="Sylfaen"/>
          <w:color w:val="000000"/>
          <w:sz w:val="24"/>
          <w:szCs w:val="24"/>
        </w:rPr>
      </w:pPr>
      <w:r w:rsidRPr="00BE0A61">
        <w:rPr>
          <w:rFonts w:ascii="Sylfaen" w:eastAsia="Times New Roman" w:hAnsi="Sylfaen"/>
          <w:color w:val="000000"/>
          <w:sz w:val="24"/>
          <w:szCs w:val="24"/>
        </w:rPr>
        <w:t xml:space="preserve">The </w:t>
      </w:r>
      <w:r w:rsidR="007F27D9">
        <w:rPr>
          <w:rFonts w:ascii="Sylfaen" w:eastAsia="Times New Roman" w:hAnsi="Sylfaen"/>
          <w:color w:val="000000"/>
          <w:sz w:val="24"/>
          <w:szCs w:val="24"/>
        </w:rPr>
        <w:t xml:space="preserve">temporary </w:t>
      </w:r>
      <w:r w:rsidRPr="00BE0A61">
        <w:rPr>
          <w:rFonts w:ascii="Sylfaen" w:eastAsia="Times New Roman" w:hAnsi="Sylfaen"/>
          <w:color w:val="000000"/>
          <w:sz w:val="24"/>
          <w:szCs w:val="24"/>
        </w:rPr>
        <w:t>shelter provides the following 24 hour free of charge service for beneficiaries (including minors) and their dependents:</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A safe place to live, suitable for normal existence;</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Nutrition and clothes;</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Participation in the programs of integration into families and society;</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Support minors to access formal and non-formal education;</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 xml:space="preserve">All  other activities that promote beneficiaries’ complete development; </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 xml:space="preserve">Other measures defined by the legislation of Georgia; </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Medical assistance;</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Psychological assistance/rehabilitation;</w:t>
      </w:r>
    </w:p>
    <w:p w:rsidR="00BE0A61" w:rsidRPr="00BE0A61" w:rsidRDefault="00BE0A61" w:rsidP="004738D4">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Legal assistance (including court representation);</w:t>
      </w:r>
    </w:p>
    <w:p w:rsidR="00BE0A61" w:rsidRPr="008412CF" w:rsidRDefault="00BE0A61" w:rsidP="008412CF">
      <w:pPr>
        <w:pStyle w:val="ListParagraph"/>
        <w:numPr>
          <w:ilvl w:val="0"/>
          <w:numId w:val="8"/>
        </w:numPr>
        <w:spacing w:after="0" w:line="240" w:lineRule="auto"/>
        <w:contextualSpacing w:val="0"/>
        <w:jc w:val="both"/>
        <w:rPr>
          <w:rFonts w:ascii="Sylfaen" w:hAnsi="Sylfaen"/>
          <w:color w:val="000000"/>
          <w:sz w:val="24"/>
          <w:szCs w:val="24"/>
        </w:rPr>
      </w:pPr>
      <w:r w:rsidRPr="00BE0A61">
        <w:rPr>
          <w:rFonts w:ascii="Sylfaen" w:hAnsi="Sylfaen"/>
          <w:color w:val="000000"/>
          <w:sz w:val="24"/>
          <w:szCs w:val="24"/>
        </w:rPr>
        <w:t>Providing information to the beneficiaries in the language understandable to them. If necessary, provi</w:t>
      </w:r>
      <w:r w:rsidR="008412CF">
        <w:rPr>
          <w:rFonts w:ascii="Sylfaen" w:hAnsi="Sylfaen"/>
          <w:color w:val="000000"/>
          <w:sz w:val="24"/>
          <w:szCs w:val="24"/>
        </w:rPr>
        <w:t xml:space="preserve">ding interpretation services.  </w:t>
      </w:r>
    </w:p>
    <w:p w:rsidR="003E1410" w:rsidRDefault="003E1410" w:rsidP="007F5C22">
      <w:pPr>
        <w:spacing w:line="360" w:lineRule="auto"/>
        <w:jc w:val="both"/>
        <w:rPr>
          <w:rFonts w:ascii="Sylfaen" w:hAnsi="Sylfaen"/>
          <w:b/>
          <w:sz w:val="24"/>
          <w:szCs w:val="24"/>
        </w:rPr>
      </w:pPr>
    </w:p>
    <w:p w:rsidR="006A5929" w:rsidRDefault="00FE0B9F" w:rsidP="007F5C22">
      <w:pPr>
        <w:spacing w:line="360" w:lineRule="auto"/>
        <w:jc w:val="both"/>
        <w:rPr>
          <w:rFonts w:ascii="Sylfaen" w:hAnsi="Sylfaen"/>
          <w:b/>
          <w:sz w:val="24"/>
          <w:szCs w:val="24"/>
        </w:rPr>
      </w:pPr>
      <w:r w:rsidRPr="00FE0B9F">
        <w:rPr>
          <w:rFonts w:ascii="Sylfaen" w:hAnsi="Sylfaen"/>
          <w:b/>
          <w:sz w:val="24"/>
          <w:szCs w:val="24"/>
        </w:rPr>
        <w:t xml:space="preserve">F. Care. </w:t>
      </w:r>
    </w:p>
    <w:p w:rsidR="003E1410" w:rsidRDefault="00FE0B9F" w:rsidP="003E1410">
      <w:pPr>
        <w:pStyle w:val="Heading3"/>
        <w:shd w:val="clear" w:color="auto" w:fill="FFFFFF"/>
        <w:spacing w:before="0" w:beforeAutospacing="0" w:after="0" w:afterAutospacing="0" w:line="276" w:lineRule="auto"/>
        <w:jc w:val="both"/>
        <w:rPr>
          <w:rFonts w:ascii="Sylfaen" w:hAnsi="Sylfaen"/>
          <w:b w:val="0"/>
          <w:sz w:val="24"/>
          <w:szCs w:val="24"/>
          <w:lang w:val="en-GB"/>
        </w:rPr>
      </w:pPr>
      <w:r>
        <w:rPr>
          <w:rFonts w:ascii="Sylfaen" w:hAnsi="Sylfaen"/>
          <w:sz w:val="24"/>
          <w:szCs w:val="24"/>
        </w:rPr>
        <w:t xml:space="preserve">77. </w:t>
      </w:r>
      <w:r w:rsidR="007474B4">
        <w:rPr>
          <w:rFonts w:ascii="Sylfaen" w:hAnsi="Sylfaen"/>
          <w:b w:val="0"/>
          <w:sz w:val="24"/>
          <w:szCs w:val="24"/>
          <w:lang w:val="en-GB"/>
        </w:rPr>
        <w:t xml:space="preserve">The </w:t>
      </w:r>
      <w:r w:rsidR="007474B4" w:rsidRPr="008F7ED0">
        <w:rPr>
          <w:rFonts w:ascii="Sylfaen" w:hAnsi="Sylfaen"/>
          <w:b w:val="0"/>
          <w:sz w:val="24"/>
          <w:szCs w:val="24"/>
        </w:rPr>
        <w:t xml:space="preserve">State Fund is continuously monitoring the activities of </w:t>
      </w:r>
      <w:r w:rsidR="007474B4">
        <w:rPr>
          <w:rFonts w:ascii="Sylfaen" w:hAnsi="Sylfaen"/>
          <w:b w:val="0"/>
          <w:sz w:val="24"/>
          <w:szCs w:val="24"/>
        </w:rPr>
        <w:t xml:space="preserve">Tbilisi and Kutaisi </w:t>
      </w:r>
      <w:r w:rsidR="00DD1B22">
        <w:rPr>
          <w:rFonts w:ascii="Sylfaen" w:hAnsi="Sylfaen"/>
          <w:b w:val="0"/>
          <w:sz w:val="24"/>
          <w:szCs w:val="24"/>
        </w:rPr>
        <w:t>Boarding H</w:t>
      </w:r>
      <w:r w:rsidR="007474B4" w:rsidRPr="008F7ED0">
        <w:rPr>
          <w:rFonts w:ascii="Sylfaen" w:hAnsi="Sylfaen"/>
          <w:b w:val="0"/>
          <w:sz w:val="24"/>
          <w:szCs w:val="24"/>
        </w:rPr>
        <w:t xml:space="preserve">ouses for </w:t>
      </w:r>
      <w:r w:rsidR="00DD1B22">
        <w:rPr>
          <w:rFonts w:ascii="Sylfaen" w:hAnsi="Sylfaen"/>
          <w:b w:val="0"/>
          <w:sz w:val="24"/>
          <w:szCs w:val="24"/>
        </w:rPr>
        <w:t xml:space="preserve">Elderly </w:t>
      </w:r>
      <w:r w:rsidR="007474B4" w:rsidRPr="008F7ED0">
        <w:rPr>
          <w:rFonts w:ascii="Sylfaen" w:hAnsi="Sylfaen"/>
          <w:b w:val="0"/>
          <w:sz w:val="24"/>
          <w:szCs w:val="24"/>
        </w:rPr>
        <w:t xml:space="preserve">twice a year </w:t>
      </w:r>
      <w:r w:rsidR="007474B4" w:rsidRPr="008F7ED0">
        <w:rPr>
          <w:rFonts w:ascii="Sylfaen" w:hAnsi="Sylfaen"/>
          <w:b w:val="0"/>
          <w:sz w:val="24"/>
          <w:szCs w:val="24"/>
          <w:lang w:val="ka-GE"/>
        </w:rPr>
        <w:t>(</w:t>
      </w:r>
      <w:r w:rsidR="007474B4" w:rsidRPr="008F7ED0">
        <w:rPr>
          <w:rFonts w:ascii="Sylfaen" w:hAnsi="Sylfaen"/>
          <w:b w:val="0"/>
          <w:sz w:val="24"/>
          <w:szCs w:val="24"/>
          <w:lang w:val="en-GB"/>
        </w:rPr>
        <w:t xml:space="preserve">scheduled visits) and more often (unscheduled visits) if necessary </w:t>
      </w:r>
      <w:r w:rsidR="007474B4" w:rsidRPr="008F7ED0">
        <w:rPr>
          <w:rFonts w:ascii="Sylfaen" w:hAnsi="Sylfaen"/>
          <w:b w:val="0"/>
          <w:sz w:val="24"/>
          <w:szCs w:val="24"/>
        </w:rPr>
        <w:t xml:space="preserve">on a regular basis by the </w:t>
      </w:r>
      <w:r w:rsidR="007474B4" w:rsidRPr="008F7ED0">
        <w:rPr>
          <w:rFonts w:ascii="Sylfaen" w:hAnsi="Sylfaen"/>
          <w:b w:val="0"/>
          <w:sz w:val="24"/>
          <w:szCs w:val="24"/>
          <w:lang w:val="en-GB"/>
        </w:rPr>
        <w:t xml:space="preserve">Monitoring </w:t>
      </w:r>
      <w:r w:rsidR="007474B4" w:rsidRPr="008F7ED0">
        <w:rPr>
          <w:rFonts w:ascii="Sylfaen" w:hAnsi="Sylfaen"/>
          <w:b w:val="0"/>
          <w:sz w:val="24"/>
          <w:szCs w:val="24"/>
        </w:rPr>
        <w:t xml:space="preserve">group under the State Fund. </w:t>
      </w:r>
      <w:r w:rsidR="007474B4" w:rsidRPr="008F7ED0">
        <w:rPr>
          <w:rFonts w:ascii="Sylfaen" w:hAnsi="Sylfaen"/>
          <w:b w:val="0"/>
          <w:sz w:val="24"/>
          <w:szCs w:val="24"/>
          <w:lang w:val="en-GB"/>
        </w:rPr>
        <w:t xml:space="preserve">Besides, the </w:t>
      </w:r>
      <w:r w:rsidR="007474B4">
        <w:rPr>
          <w:rFonts w:ascii="Sylfaen" w:hAnsi="Sylfaen"/>
          <w:b w:val="0"/>
          <w:sz w:val="24"/>
          <w:szCs w:val="24"/>
          <w:lang w:val="en-GB"/>
        </w:rPr>
        <w:t xml:space="preserve">Office </w:t>
      </w:r>
      <w:r w:rsidR="007474B4" w:rsidRPr="008F7ED0">
        <w:rPr>
          <w:rFonts w:ascii="Sylfaen" w:hAnsi="Sylfaen"/>
          <w:b w:val="0"/>
          <w:sz w:val="24"/>
          <w:szCs w:val="24"/>
          <w:lang w:val="en-GB"/>
        </w:rPr>
        <w:t xml:space="preserve">of Public Defender of Georgia and The </w:t>
      </w:r>
      <w:r w:rsidR="007474B4">
        <w:rPr>
          <w:rFonts w:ascii="Sylfaen" w:hAnsi="Sylfaen"/>
          <w:b w:val="0"/>
          <w:sz w:val="24"/>
          <w:szCs w:val="24"/>
          <w:lang w:val="en-GB"/>
        </w:rPr>
        <w:t>M</w:t>
      </w:r>
      <w:r w:rsidR="007474B4" w:rsidRPr="008F7ED0">
        <w:rPr>
          <w:rFonts w:ascii="Sylfaen" w:hAnsi="Sylfaen"/>
          <w:b w:val="0"/>
          <w:sz w:val="24"/>
          <w:szCs w:val="24"/>
          <w:lang w:val="en-GB"/>
        </w:rPr>
        <w:t>inistry of Labour, health and Social Affairs of Georgia implement monitoring in Tbilisi and Kutais</w:t>
      </w:r>
      <w:r w:rsidR="007474B4">
        <w:rPr>
          <w:rFonts w:ascii="Sylfaen" w:hAnsi="Sylfaen"/>
          <w:b w:val="0"/>
          <w:sz w:val="24"/>
          <w:szCs w:val="24"/>
          <w:lang w:val="en-GB"/>
        </w:rPr>
        <w:t>i B</w:t>
      </w:r>
      <w:r w:rsidR="007474B4" w:rsidRPr="008F7ED0">
        <w:rPr>
          <w:rFonts w:ascii="Sylfaen" w:hAnsi="Sylfaen"/>
          <w:b w:val="0"/>
          <w:sz w:val="24"/>
          <w:szCs w:val="24"/>
          <w:lang w:val="en-GB"/>
        </w:rPr>
        <w:t xml:space="preserve">oarding Houses for </w:t>
      </w:r>
      <w:r w:rsidR="007474B4">
        <w:rPr>
          <w:rFonts w:ascii="Sylfaen" w:hAnsi="Sylfaen"/>
          <w:b w:val="0"/>
          <w:sz w:val="24"/>
          <w:szCs w:val="24"/>
          <w:lang w:val="en-GB"/>
        </w:rPr>
        <w:t>Elderly.</w:t>
      </w:r>
    </w:p>
    <w:p w:rsidR="008412CF" w:rsidRPr="008412CF" w:rsidRDefault="008412CF" w:rsidP="003E1410">
      <w:pPr>
        <w:pStyle w:val="Heading3"/>
        <w:shd w:val="clear" w:color="auto" w:fill="FFFFFF"/>
        <w:spacing w:before="0" w:beforeAutospacing="0" w:after="0" w:afterAutospacing="0" w:line="276" w:lineRule="auto"/>
        <w:jc w:val="both"/>
        <w:rPr>
          <w:rFonts w:ascii="Sylfaen" w:hAnsi="Sylfaen"/>
          <w:b w:val="0"/>
          <w:sz w:val="24"/>
          <w:szCs w:val="24"/>
          <w:lang w:val="en-GB"/>
        </w:rPr>
      </w:pPr>
    </w:p>
    <w:p w:rsidR="003E1410" w:rsidRPr="009A3256" w:rsidRDefault="003E1410" w:rsidP="003E1410">
      <w:pPr>
        <w:jc w:val="both"/>
        <w:rPr>
          <w:rFonts w:ascii="Sylfaen" w:hAnsi="Sylfaen"/>
          <w:sz w:val="24"/>
          <w:szCs w:val="24"/>
        </w:rPr>
      </w:pPr>
      <w:r w:rsidRPr="008F7ED0">
        <w:rPr>
          <w:rFonts w:ascii="Sylfaen" w:hAnsi="Sylfaen"/>
          <w:sz w:val="24"/>
          <w:szCs w:val="24"/>
          <w:lang w:val="en-GB"/>
        </w:rPr>
        <w:t xml:space="preserve">According to the order </w:t>
      </w:r>
      <w:r w:rsidRPr="008F7ED0">
        <w:rPr>
          <w:rFonts w:ascii="Sylfaen" w:hAnsi="Sylfaen"/>
          <w:sz w:val="24"/>
          <w:szCs w:val="24"/>
        </w:rPr>
        <w:t>#07-201/o issued on the 3</w:t>
      </w:r>
      <w:r w:rsidRPr="008F7ED0">
        <w:rPr>
          <w:rFonts w:ascii="Sylfaen" w:hAnsi="Sylfaen"/>
          <w:sz w:val="24"/>
          <w:szCs w:val="24"/>
          <w:vertAlign w:val="superscript"/>
        </w:rPr>
        <w:t>rd</w:t>
      </w:r>
      <w:r w:rsidRPr="008F7ED0">
        <w:rPr>
          <w:rFonts w:ascii="Sylfaen" w:hAnsi="Sylfaen"/>
          <w:sz w:val="24"/>
          <w:szCs w:val="24"/>
        </w:rPr>
        <w:t xml:space="preserve"> of Decembe</w:t>
      </w:r>
      <w:r w:rsidR="00F302E2">
        <w:rPr>
          <w:rFonts w:ascii="Sylfaen" w:hAnsi="Sylfaen"/>
          <w:sz w:val="24"/>
          <w:szCs w:val="24"/>
        </w:rPr>
        <w:t>r, 2014 by the D</w:t>
      </w:r>
      <w:r w:rsidR="007474B4">
        <w:rPr>
          <w:rFonts w:ascii="Sylfaen" w:hAnsi="Sylfaen"/>
          <w:sz w:val="24"/>
          <w:szCs w:val="24"/>
        </w:rPr>
        <w:t>irector of the State F</w:t>
      </w:r>
      <w:r w:rsidR="00F302E2">
        <w:rPr>
          <w:rFonts w:ascii="Sylfaen" w:hAnsi="Sylfaen"/>
          <w:sz w:val="24"/>
          <w:szCs w:val="24"/>
        </w:rPr>
        <w:t>und, there are feedback and complaint procedures for the personnel and beneficiaries of the Boarding H</w:t>
      </w:r>
      <w:r w:rsidRPr="008F7ED0">
        <w:rPr>
          <w:rFonts w:ascii="Sylfaen" w:hAnsi="Sylfaen"/>
          <w:sz w:val="24"/>
          <w:szCs w:val="24"/>
        </w:rPr>
        <w:t xml:space="preserve">ouses for </w:t>
      </w:r>
      <w:r w:rsidR="00F302E2">
        <w:rPr>
          <w:rFonts w:ascii="Sylfaen" w:hAnsi="Sylfaen"/>
          <w:sz w:val="24"/>
          <w:szCs w:val="24"/>
        </w:rPr>
        <w:t xml:space="preserve">Elderly </w:t>
      </w:r>
      <w:r w:rsidRPr="008F7ED0">
        <w:rPr>
          <w:rFonts w:ascii="Sylfaen" w:hAnsi="Sylfaen"/>
          <w:sz w:val="24"/>
          <w:szCs w:val="24"/>
        </w:rPr>
        <w:t>in the (internal) regulatio</w:t>
      </w:r>
      <w:r>
        <w:rPr>
          <w:rFonts w:ascii="Sylfaen" w:hAnsi="Sylfaen"/>
          <w:sz w:val="24"/>
          <w:szCs w:val="24"/>
        </w:rPr>
        <w:t xml:space="preserve">ns. </w:t>
      </w:r>
      <w:r w:rsidR="009A3256">
        <w:rPr>
          <w:rFonts w:ascii="Sylfaen" w:hAnsi="Sylfaen"/>
          <w:sz w:val="24"/>
          <w:szCs w:val="24"/>
        </w:rPr>
        <w:t xml:space="preserve">There are </w:t>
      </w:r>
      <w:r w:rsidR="009A3256" w:rsidRPr="008F7ED0">
        <w:rPr>
          <w:rFonts w:ascii="Sylfaen" w:hAnsi="Sylfaen"/>
          <w:sz w:val="24"/>
          <w:szCs w:val="24"/>
        </w:rPr>
        <w:t>verbal, written and anonymous</w:t>
      </w:r>
      <w:r w:rsidR="009A3256">
        <w:rPr>
          <w:rFonts w:ascii="Sylfaen" w:hAnsi="Sylfaen"/>
          <w:sz w:val="24"/>
          <w:szCs w:val="24"/>
        </w:rPr>
        <w:t xml:space="preserve"> forms of f</w:t>
      </w:r>
      <w:r>
        <w:rPr>
          <w:rFonts w:ascii="Sylfaen" w:hAnsi="Sylfaen"/>
          <w:sz w:val="24"/>
          <w:szCs w:val="24"/>
        </w:rPr>
        <w:t>eedback</w:t>
      </w:r>
      <w:r w:rsidR="009A3256">
        <w:rPr>
          <w:rFonts w:ascii="Sylfaen" w:hAnsi="Sylfaen"/>
          <w:sz w:val="24"/>
          <w:szCs w:val="24"/>
        </w:rPr>
        <w:t>/complaint.</w:t>
      </w:r>
      <w:r w:rsidRPr="008F7ED0">
        <w:rPr>
          <w:rFonts w:ascii="Sylfaen" w:hAnsi="Sylfaen"/>
          <w:sz w:val="24"/>
          <w:szCs w:val="24"/>
        </w:rPr>
        <w:t xml:space="preserve"> Th</w:t>
      </w:r>
      <w:r>
        <w:rPr>
          <w:rFonts w:ascii="Sylfaen" w:hAnsi="Sylfaen"/>
          <w:sz w:val="24"/>
          <w:szCs w:val="24"/>
        </w:rPr>
        <w:t>e anonymous feedback/</w:t>
      </w:r>
      <w:r w:rsidR="000A1509">
        <w:rPr>
          <w:rFonts w:ascii="Sylfaen" w:hAnsi="Sylfaen"/>
          <w:sz w:val="24"/>
          <w:szCs w:val="24"/>
        </w:rPr>
        <w:t>complaint</w:t>
      </w:r>
      <w:r>
        <w:rPr>
          <w:rFonts w:ascii="Sylfaen" w:hAnsi="Sylfaen"/>
          <w:sz w:val="24"/>
          <w:szCs w:val="24"/>
        </w:rPr>
        <w:t xml:space="preserve"> is</w:t>
      </w:r>
      <w:r w:rsidRPr="008F7ED0">
        <w:rPr>
          <w:rFonts w:ascii="Sylfaen" w:hAnsi="Sylfaen"/>
          <w:sz w:val="24"/>
          <w:szCs w:val="24"/>
        </w:rPr>
        <w:t xml:space="preserve"> registered in the special journal. </w:t>
      </w:r>
      <w:r w:rsidR="00CA2393">
        <w:rPr>
          <w:rFonts w:ascii="Sylfaen" w:hAnsi="Sylfaen"/>
          <w:sz w:val="24"/>
          <w:szCs w:val="24"/>
        </w:rPr>
        <w:t xml:space="preserve">In addition, </w:t>
      </w:r>
      <w:r w:rsidRPr="008F7ED0">
        <w:rPr>
          <w:rFonts w:ascii="Sylfaen" w:hAnsi="Sylfaen"/>
          <w:sz w:val="24"/>
          <w:szCs w:val="24"/>
          <w:lang w:val="en-GB"/>
        </w:rPr>
        <w:t>there is a special box for anonymous letters</w:t>
      </w:r>
      <w:r w:rsidR="00CA2393">
        <w:rPr>
          <w:rFonts w:ascii="Sylfaen" w:hAnsi="Sylfaen"/>
          <w:sz w:val="24"/>
          <w:szCs w:val="24"/>
          <w:lang w:val="en-GB"/>
        </w:rPr>
        <w:t xml:space="preserve"> in the Boarding H</w:t>
      </w:r>
      <w:r>
        <w:rPr>
          <w:rFonts w:ascii="Sylfaen" w:hAnsi="Sylfaen"/>
          <w:sz w:val="24"/>
          <w:szCs w:val="24"/>
          <w:lang w:val="en-GB"/>
        </w:rPr>
        <w:t xml:space="preserve">ouses for </w:t>
      </w:r>
      <w:r w:rsidR="00CA2393">
        <w:rPr>
          <w:rFonts w:ascii="Sylfaen" w:hAnsi="Sylfaen"/>
          <w:sz w:val="24"/>
          <w:szCs w:val="24"/>
          <w:lang w:val="en-GB"/>
        </w:rPr>
        <w:t>Elderly.</w:t>
      </w:r>
    </w:p>
    <w:p w:rsidR="00FE0B9F" w:rsidRDefault="007474B4" w:rsidP="007F5C22">
      <w:pPr>
        <w:spacing w:line="360" w:lineRule="auto"/>
        <w:jc w:val="both"/>
        <w:rPr>
          <w:rFonts w:ascii="Sylfaen" w:eastAsia="Times New Roman" w:hAnsi="Sylfaen" w:cs="Times New Roman"/>
          <w:sz w:val="24"/>
          <w:szCs w:val="24"/>
        </w:rPr>
      </w:pPr>
      <w:r w:rsidRPr="008F7ED0">
        <w:rPr>
          <w:rFonts w:ascii="Sylfaen" w:eastAsia="Times New Roman" w:hAnsi="Sylfaen" w:cs="Times New Roman"/>
          <w:color w:val="000000"/>
          <w:sz w:val="24"/>
          <w:szCs w:val="24"/>
        </w:rPr>
        <w:t xml:space="preserve">Beneficiaries </w:t>
      </w:r>
      <w:r>
        <w:rPr>
          <w:rFonts w:ascii="Sylfaen" w:eastAsia="Times New Roman" w:hAnsi="Sylfaen" w:cs="Times New Roman"/>
          <w:color w:val="000000"/>
          <w:sz w:val="24"/>
          <w:szCs w:val="24"/>
        </w:rPr>
        <w:t xml:space="preserve">of Tbilisi and Kutaisi Boarding Houses for Elderly </w:t>
      </w:r>
      <w:r w:rsidRPr="008F7ED0">
        <w:rPr>
          <w:rFonts w:ascii="Sylfaen" w:eastAsia="Times New Roman" w:hAnsi="Sylfaen" w:cs="Times New Roman"/>
          <w:color w:val="000000"/>
          <w:sz w:val="24"/>
          <w:szCs w:val="24"/>
        </w:rPr>
        <w:t>are informed about their rights and the mechanisms of complaints with a contract signed between the State fund and a beneficiary, as well as with the i</w:t>
      </w:r>
      <w:r w:rsidRPr="008F7ED0">
        <w:rPr>
          <w:rFonts w:ascii="Sylfaen" w:eastAsia="Times New Roman" w:hAnsi="Sylfaen" w:cs="Times New Roman"/>
          <w:sz w:val="24"/>
          <w:szCs w:val="24"/>
        </w:rPr>
        <w:t>nternal regulations of the State Fund which are publicly posted in the institutions. The contact number</w:t>
      </w:r>
      <w:r>
        <w:rPr>
          <w:rFonts w:ascii="Sylfaen" w:eastAsia="Times New Roman" w:hAnsi="Sylfaen" w:cs="Times New Roman"/>
          <w:sz w:val="24"/>
          <w:szCs w:val="24"/>
        </w:rPr>
        <w:t>s</w:t>
      </w:r>
      <w:r w:rsidRPr="008F7ED0">
        <w:rPr>
          <w:rFonts w:ascii="Sylfaen" w:eastAsia="Times New Roman" w:hAnsi="Sylfaen" w:cs="Times New Roman"/>
          <w:sz w:val="24"/>
          <w:szCs w:val="24"/>
        </w:rPr>
        <w:t xml:space="preserve"> of </w:t>
      </w:r>
      <w:r>
        <w:rPr>
          <w:rFonts w:ascii="Sylfaen" w:eastAsia="Times New Roman" w:hAnsi="Sylfaen" w:cs="Times New Roman"/>
          <w:sz w:val="24"/>
          <w:szCs w:val="24"/>
        </w:rPr>
        <w:t xml:space="preserve">State </w:t>
      </w:r>
      <w:r w:rsidRPr="008F7ED0">
        <w:rPr>
          <w:rFonts w:ascii="Sylfaen" w:eastAsia="Times New Roman" w:hAnsi="Sylfaen" w:cs="Times New Roman"/>
          <w:sz w:val="24"/>
          <w:szCs w:val="24"/>
        </w:rPr>
        <w:t>Fund monitoring group and th</w:t>
      </w:r>
      <w:r>
        <w:rPr>
          <w:rFonts w:ascii="Sylfaen" w:eastAsia="Times New Roman" w:hAnsi="Sylfaen" w:cs="Times New Roman"/>
          <w:sz w:val="24"/>
          <w:szCs w:val="24"/>
        </w:rPr>
        <w:t xml:space="preserve">e Public Defender of Georgia are </w:t>
      </w:r>
      <w:r w:rsidRPr="008F7ED0">
        <w:rPr>
          <w:rFonts w:ascii="Sylfaen" w:eastAsia="Times New Roman" w:hAnsi="Sylfaen" w:cs="Times New Roman"/>
          <w:sz w:val="24"/>
          <w:szCs w:val="24"/>
        </w:rPr>
        <w:t>also publicly posted in the institutions</w:t>
      </w:r>
      <w:r w:rsidR="008412CF">
        <w:rPr>
          <w:rFonts w:ascii="Sylfaen" w:eastAsia="Times New Roman" w:hAnsi="Sylfaen" w:cs="Times New Roman"/>
          <w:sz w:val="24"/>
          <w:szCs w:val="24"/>
        </w:rPr>
        <w:t>.</w:t>
      </w:r>
    </w:p>
    <w:p w:rsidR="008412CF" w:rsidRDefault="008412CF" w:rsidP="007F5C22">
      <w:pPr>
        <w:spacing w:line="360" w:lineRule="auto"/>
        <w:jc w:val="both"/>
        <w:rPr>
          <w:rFonts w:ascii="Sylfaen" w:eastAsia="Times New Roman" w:hAnsi="Sylfaen" w:cs="Times New Roman"/>
          <w:sz w:val="24"/>
          <w:szCs w:val="24"/>
        </w:rPr>
      </w:pPr>
    </w:p>
    <w:p w:rsidR="008412CF" w:rsidRPr="003E1410" w:rsidRDefault="008412CF" w:rsidP="007F5C22">
      <w:pPr>
        <w:spacing w:line="360" w:lineRule="auto"/>
        <w:jc w:val="both"/>
        <w:rPr>
          <w:rFonts w:ascii="Sylfaen" w:hAnsi="Sylfaen"/>
          <w:b/>
          <w:sz w:val="24"/>
          <w:szCs w:val="24"/>
          <w:lang w:val="en-GB"/>
        </w:rPr>
      </w:pPr>
    </w:p>
    <w:p w:rsidR="005E1895" w:rsidRDefault="006A5929" w:rsidP="007F5C22">
      <w:pPr>
        <w:spacing w:line="360" w:lineRule="auto"/>
        <w:jc w:val="both"/>
        <w:rPr>
          <w:rFonts w:ascii="Sylfaen" w:hAnsi="Sylfaen"/>
          <w:b/>
          <w:sz w:val="24"/>
          <w:szCs w:val="24"/>
        </w:rPr>
      </w:pPr>
      <w:r w:rsidRPr="006A5929">
        <w:rPr>
          <w:rFonts w:ascii="Sylfaen" w:hAnsi="Sylfaen"/>
          <w:b/>
          <w:sz w:val="24"/>
          <w:szCs w:val="24"/>
        </w:rPr>
        <w:t>V. Concluding r</w:t>
      </w:r>
      <w:r>
        <w:rPr>
          <w:rFonts w:ascii="Sylfaen" w:hAnsi="Sylfaen"/>
          <w:b/>
          <w:sz w:val="24"/>
          <w:szCs w:val="24"/>
        </w:rPr>
        <w:t>emarks and recommendation</w:t>
      </w:r>
    </w:p>
    <w:p w:rsidR="006A5929" w:rsidRPr="006A5929" w:rsidRDefault="006A5929" w:rsidP="007F5C22">
      <w:pPr>
        <w:spacing w:line="360" w:lineRule="auto"/>
        <w:jc w:val="both"/>
        <w:rPr>
          <w:rFonts w:ascii="Sylfaen" w:hAnsi="Sylfaen"/>
          <w:b/>
          <w:sz w:val="24"/>
          <w:szCs w:val="24"/>
        </w:rPr>
      </w:pPr>
      <w:r>
        <w:rPr>
          <w:rFonts w:ascii="Sylfaen" w:hAnsi="Sylfaen"/>
          <w:b/>
          <w:sz w:val="24"/>
          <w:szCs w:val="24"/>
        </w:rPr>
        <w:t>B. Recommendations to the Government</w:t>
      </w:r>
    </w:p>
    <w:p w:rsidR="006A5929" w:rsidRDefault="006A5929" w:rsidP="008F7ED0">
      <w:pPr>
        <w:jc w:val="both"/>
        <w:rPr>
          <w:rFonts w:ascii="Sylfaen" w:hAnsi="Sylfaen"/>
          <w:b/>
          <w:sz w:val="24"/>
          <w:szCs w:val="24"/>
        </w:rPr>
      </w:pPr>
      <w:r>
        <w:rPr>
          <w:rFonts w:ascii="Sylfaen" w:hAnsi="Sylfaen"/>
          <w:b/>
          <w:sz w:val="24"/>
          <w:szCs w:val="24"/>
        </w:rPr>
        <w:t>3. Violence, maltreatment and abuse</w:t>
      </w:r>
    </w:p>
    <w:p w:rsidR="008F7ED0" w:rsidRPr="008F7ED0" w:rsidRDefault="008F7ED0" w:rsidP="008F7ED0">
      <w:pPr>
        <w:jc w:val="both"/>
        <w:rPr>
          <w:rFonts w:ascii="Sylfaen" w:eastAsia="Times New Roman" w:hAnsi="Sylfaen" w:cs="Times New Roman"/>
          <w:color w:val="000000"/>
          <w:sz w:val="24"/>
          <w:szCs w:val="24"/>
          <w:lang w:val="ka-GE"/>
        </w:rPr>
      </w:pPr>
      <w:r w:rsidRPr="00802A6D">
        <w:rPr>
          <w:rFonts w:ascii="Sylfaen" w:hAnsi="Sylfaen"/>
          <w:b/>
          <w:sz w:val="24"/>
          <w:szCs w:val="24"/>
        </w:rPr>
        <w:t>101.</w:t>
      </w:r>
      <w:r w:rsidRPr="008F7ED0">
        <w:rPr>
          <w:rFonts w:ascii="Sylfaen" w:hAnsi="Sylfaen"/>
          <w:sz w:val="24"/>
          <w:szCs w:val="24"/>
        </w:rPr>
        <w:t xml:space="preserve"> In June 2018, the State Fund plans to deliver a series of trainings for its </w:t>
      </w:r>
      <w:r w:rsidRPr="008F7ED0">
        <w:rPr>
          <w:rFonts w:ascii="Sylfaen" w:eastAsia="Times New Roman" w:hAnsi="Sylfaen" w:cs="Times New Roman"/>
          <w:color w:val="000000"/>
          <w:sz w:val="24"/>
          <w:szCs w:val="24"/>
        </w:rPr>
        <w:t xml:space="preserve">personnel on the issues of violence to prevent and detect elder abuse.   </w:t>
      </w:r>
    </w:p>
    <w:p w:rsidR="006A5929" w:rsidRDefault="006A5929" w:rsidP="008F7E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b/>
          <w:sz w:val="24"/>
          <w:szCs w:val="24"/>
        </w:rPr>
      </w:pPr>
    </w:p>
    <w:p w:rsidR="008412CF" w:rsidRDefault="008412CF" w:rsidP="008F7E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b/>
          <w:sz w:val="24"/>
          <w:szCs w:val="24"/>
        </w:rPr>
      </w:pPr>
    </w:p>
    <w:p w:rsidR="006A5929" w:rsidRDefault="006A5929" w:rsidP="008F7E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b/>
          <w:sz w:val="24"/>
          <w:szCs w:val="24"/>
        </w:rPr>
      </w:pPr>
      <w:r>
        <w:rPr>
          <w:rFonts w:ascii="Sylfaen" w:eastAsia="Times New Roman" w:hAnsi="Sylfaen" w:cs="Times New Roman"/>
          <w:b/>
          <w:sz w:val="24"/>
          <w:szCs w:val="24"/>
        </w:rPr>
        <w:lastRenderedPageBreak/>
        <w:t>6. Care</w:t>
      </w:r>
    </w:p>
    <w:p w:rsidR="006A5929" w:rsidRDefault="006A5929" w:rsidP="008F7E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b/>
          <w:sz w:val="24"/>
          <w:szCs w:val="24"/>
        </w:rPr>
      </w:pPr>
    </w:p>
    <w:p w:rsidR="008F7ED0" w:rsidRPr="00381F8A" w:rsidRDefault="008F7ED0" w:rsidP="008F7E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color w:val="000000"/>
          <w:sz w:val="24"/>
          <w:szCs w:val="24"/>
        </w:rPr>
      </w:pPr>
      <w:r w:rsidRPr="006A5929">
        <w:rPr>
          <w:rFonts w:ascii="Sylfaen" w:eastAsia="Times New Roman" w:hAnsi="Sylfaen" w:cs="Times New Roman"/>
          <w:b/>
          <w:color w:val="000000"/>
          <w:sz w:val="24"/>
          <w:szCs w:val="24"/>
        </w:rPr>
        <w:t>118</w:t>
      </w:r>
      <w:r w:rsidRPr="00381F8A">
        <w:rPr>
          <w:rFonts w:ascii="Sylfaen" w:eastAsia="Times New Roman" w:hAnsi="Sylfaen" w:cs="Times New Roman"/>
          <w:color w:val="000000"/>
          <w:sz w:val="24"/>
          <w:szCs w:val="24"/>
        </w:rPr>
        <w:t>. Maintaining contacts of beneficiaries with their biological families and other relatives represents one of the aims of the State Fund’s institutions that are reflected in the internal regulations of the institutions. In addition, visiting beneficiaries in the instit</w:t>
      </w:r>
      <w:r>
        <w:rPr>
          <w:rFonts w:ascii="Sylfaen" w:eastAsia="Times New Roman" w:hAnsi="Sylfaen" w:cs="Times New Roman"/>
          <w:color w:val="000000"/>
          <w:sz w:val="24"/>
          <w:szCs w:val="24"/>
        </w:rPr>
        <w:t>ution by their family members are</w:t>
      </w:r>
      <w:r w:rsidRPr="00381F8A">
        <w:rPr>
          <w:rFonts w:ascii="Sylfaen" w:eastAsia="Times New Roman" w:hAnsi="Sylfaen" w:cs="Times New Roman"/>
          <w:color w:val="000000"/>
          <w:sz w:val="24"/>
          <w:szCs w:val="24"/>
        </w:rPr>
        <w:t xml:space="preserve"> supported by the State Fund.   </w:t>
      </w:r>
    </w:p>
    <w:p w:rsidR="008F7ED0" w:rsidRDefault="008F7ED0" w:rsidP="008F7ED0">
      <w:pPr>
        <w:jc w:val="both"/>
        <w:rPr>
          <w:rFonts w:ascii="Sylfaen" w:eastAsia="Times New Roman" w:hAnsi="Sylfaen" w:cs="Times New Roman"/>
          <w:color w:val="000000"/>
          <w:sz w:val="24"/>
          <w:szCs w:val="24"/>
        </w:rPr>
      </w:pPr>
    </w:p>
    <w:p w:rsidR="00145C0F" w:rsidRPr="00381F8A" w:rsidRDefault="00145C0F" w:rsidP="008F7ED0">
      <w:pPr>
        <w:jc w:val="both"/>
        <w:rPr>
          <w:rFonts w:ascii="Sylfaen" w:eastAsia="Times New Roman" w:hAnsi="Sylfaen" w:cs="Times New Roman"/>
          <w:color w:val="000000"/>
          <w:sz w:val="24"/>
          <w:szCs w:val="24"/>
        </w:rPr>
      </w:pPr>
    </w:p>
    <w:sectPr w:rsidR="00145C0F" w:rsidRPr="00381F8A" w:rsidSect="008616E6">
      <w:footerReference w:type="default" r:id="rId8"/>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C0F" w:rsidRDefault="00145C0F" w:rsidP="008412CF">
      <w:pPr>
        <w:spacing w:after="0" w:line="240" w:lineRule="auto"/>
      </w:pPr>
      <w:r>
        <w:separator/>
      </w:r>
    </w:p>
  </w:endnote>
  <w:endnote w:type="continuationSeparator" w:id="0">
    <w:p w:rsidR="00145C0F" w:rsidRDefault="00145C0F" w:rsidP="00841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BPGDejaVu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6485"/>
      <w:docPartObj>
        <w:docPartGallery w:val="Page Numbers (Bottom of Page)"/>
        <w:docPartUnique/>
      </w:docPartObj>
    </w:sdtPr>
    <w:sdtContent>
      <w:p w:rsidR="00145C0F" w:rsidRDefault="00955F89">
        <w:pPr>
          <w:pStyle w:val="Footer"/>
          <w:jc w:val="center"/>
        </w:pPr>
        <w:fldSimple w:instr=" PAGE   \* MERGEFORMAT ">
          <w:r w:rsidR="000A1509">
            <w:rPr>
              <w:noProof/>
            </w:rPr>
            <w:t>3</w:t>
          </w:r>
        </w:fldSimple>
      </w:p>
    </w:sdtContent>
  </w:sdt>
  <w:p w:rsidR="00145C0F" w:rsidRDefault="00145C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C0F" w:rsidRDefault="00145C0F" w:rsidP="008412CF">
      <w:pPr>
        <w:spacing w:after="0" w:line="240" w:lineRule="auto"/>
      </w:pPr>
      <w:r>
        <w:separator/>
      </w:r>
    </w:p>
  </w:footnote>
  <w:footnote w:type="continuationSeparator" w:id="0">
    <w:p w:rsidR="00145C0F" w:rsidRDefault="00145C0F" w:rsidP="008412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D69F4"/>
    <w:multiLevelType w:val="hybridMultilevel"/>
    <w:tmpl w:val="5C0CBB14"/>
    <w:lvl w:ilvl="0" w:tplc="1D886412">
      <w:start w:val="2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16465"/>
    <w:multiLevelType w:val="hybridMultilevel"/>
    <w:tmpl w:val="6D6899D4"/>
    <w:lvl w:ilvl="0" w:tplc="F8B84C6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84F2512"/>
    <w:multiLevelType w:val="hybridMultilevel"/>
    <w:tmpl w:val="DC2C1868"/>
    <w:lvl w:ilvl="0" w:tplc="AFC48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263A9"/>
    <w:multiLevelType w:val="multilevel"/>
    <w:tmpl w:val="50B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0D453D"/>
    <w:multiLevelType w:val="hybridMultilevel"/>
    <w:tmpl w:val="DE68F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A3A70"/>
    <w:multiLevelType w:val="hybridMultilevel"/>
    <w:tmpl w:val="54E09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F1A5E"/>
    <w:multiLevelType w:val="hybridMultilevel"/>
    <w:tmpl w:val="A0F0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9411D0"/>
    <w:multiLevelType w:val="multilevel"/>
    <w:tmpl w:val="17B4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rsids>
    <w:rsidRoot w:val="00D43C75"/>
    <w:rsid w:val="000A1509"/>
    <w:rsid w:val="000E61F3"/>
    <w:rsid w:val="00145C0F"/>
    <w:rsid w:val="001E7B6A"/>
    <w:rsid w:val="0020250B"/>
    <w:rsid w:val="00220A26"/>
    <w:rsid w:val="0022328A"/>
    <w:rsid w:val="002345FE"/>
    <w:rsid w:val="002B2A3C"/>
    <w:rsid w:val="002B6C76"/>
    <w:rsid w:val="003D02DF"/>
    <w:rsid w:val="003E1410"/>
    <w:rsid w:val="004738D4"/>
    <w:rsid w:val="0049520F"/>
    <w:rsid w:val="004C5AD4"/>
    <w:rsid w:val="00524F8E"/>
    <w:rsid w:val="00551186"/>
    <w:rsid w:val="00563831"/>
    <w:rsid w:val="005E1895"/>
    <w:rsid w:val="00600CE7"/>
    <w:rsid w:val="006A5929"/>
    <w:rsid w:val="006E545E"/>
    <w:rsid w:val="00704B2F"/>
    <w:rsid w:val="007474B4"/>
    <w:rsid w:val="00760E9B"/>
    <w:rsid w:val="007711B6"/>
    <w:rsid w:val="007F27D9"/>
    <w:rsid w:val="007F5C22"/>
    <w:rsid w:val="00802A6D"/>
    <w:rsid w:val="008412CF"/>
    <w:rsid w:val="008616E6"/>
    <w:rsid w:val="008F7ED0"/>
    <w:rsid w:val="00955F89"/>
    <w:rsid w:val="00990EE3"/>
    <w:rsid w:val="009A3256"/>
    <w:rsid w:val="009C64B6"/>
    <w:rsid w:val="00A1291A"/>
    <w:rsid w:val="00A63397"/>
    <w:rsid w:val="00A8447A"/>
    <w:rsid w:val="00B13707"/>
    <w:rsid w:val="00B2720B"/>
    <w:rsid w:val="00BB5E0E"/>
    <w:rsid w:val="00BE0A61"/>
    <w:rsid w:val="00C32E8B"/>
    <w:rsid w:val="00CA2393"/>
    <w:rsid w:val="00D43C75"/>
    <w:rsid w:val="00DD1B22"/>
    <w:rsid w:val="00E44F35"/>
    <w:rsid w:val="00E8294A"/>
    <w:rsid w:val="00EB30AF"/>
    <w:rsid w:val="00EE66A8"/>
    <w:rsid w:val="00F302E2"/>
    <w:rsid w:val="00FA7317"/>
    <w:rsid w:val="00FE0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E6"/>
  </w:style>
  <w:style w:type="paragraph" w:styleId="Heading1">
    <w:name w:val="heading 1"/>
    <w:basedOn w:val="Normal"/>
    <w:next w:val="Normal"/>
    <w:link w:val="Heading1Char"/>
    <w:uiPriority w:val="9"/>
    <w:qFormat/>
    <w:rsid w:val="002B2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B2A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2A3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2A3C"/>
    <w:rPr>
      <w:color w:val="0000FF"/>
      <w:u w:val="single"/>
    </w:rPr>
  </w:style>
  <w:style w:type="character" w:customStyle="1" w:styleId="Heading1Char">
    <w:name w:val="Heading 1 Char"/>
    <w:basedOn w:val="DefaultParagraphFont"/>
    <w:link w:val="Heading1"/>
    <w:uiPriority w:val="9"/>
    <w:rsid w:val="002B2A3C"/>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0E61F3"/>
    <w:pPr>
      <w:ind w:left="720"/>
      <w:contextualSpacing/>
    </w:pPr>
    <w:rPr>
      <w:rFonts w:eastAsiaTheme="minorEastAsia"/>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0E61F3"/>
    <w:rPr>
      <w:rFonts w:eastAsiaTheme="minorEastAsia"/>
    </w:rPr>
  </w:style>
  <w:style w:type="paragraph" w:styleId="Header">
    <w:name w:val="header"/>
    <w:basedOn w:val="Normal"/>
    <w:link w:val="HeaderChar"/>
    <w:uiPriority w:val="99"/>
    <w:semiHidden/>
    <w:unhideWhenUsed/>
    <w:rsid w:val="008412C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8412CF"/>
  </w:style>
  <w:style w:type="paragraph" w:styleId="Footer">
    <w:name w:val="footer"/>
    <w:basedOn w:val="Normal"/>
    <w:link w:val="FooterChar"/>
    <w:uiPriority w:val="99"/>
    <w:unhideWhenUsed/>
    <w:rsid w:val="008412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8412CF"/>
  </w:style>
</w:styles>
</file>

<file path=word/webSettings.xml><?xml version="1.0" encoding="utf-8"?>
<w:webSettings xmlns:r="http://schemas.openxmlformats.org/officeDocument/2006/relationships" xmlns:w="http://schemas.openxmlformats.org/wordprocessingml/2006/main">
  <w:divs>
    <w:div w:id="920531967">
      <w:bodyDiv w:val="1"/>
      <w:marLeft w:val="0"/>
      <w:marRight w:val="0"/>
      <w:marTop w:val="0"/>
      <w:marBottom w:val="0"/>
      <w:divBdr>
        <w:top w:val="none" w:sz="0" w:space="0" w:color="auto"/>
        <w:left w:val="none" w:sz="0" w:space="0" w:color="auto"/>
        <w:bottom w:val="none" w:sz="0" w:space="0" w:color="auto"/>
        <w:right w:val="none" w:sz="0" w:space="0" w:color="auto"/>
      </w:divBdr>
    </w:div>
    <w:div w:id="15073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58967-EA6F-4F6F-9255-318E45F5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43</cp:revision>
  <cp:lastPrinted>2018-06-01T07:20:00Z</cp:lastPrinted>
  <dcterms:created xsi:type="dcterms:W3CDTF">2018-05-31T12:11:00Z</dcterms:created>
  <dcterms:modified xsi:type="dcterms:W3CDTF">2018-06-01T13:11:00Z</dcterms:modified>
</cp:coreProperties>
</file>